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>I</w:t>
      </w:r>
      <w:r w:rsidR="00C0130C">
        <w:rPr>
          <w:rFonts w:ascii="Arial" w:hAnsi="Arial" w:cs="Arial"/>
          <w:b/>
          <w:color w:val="auto"/>
          <w:sz w:val="24"/>
          <w:szCs w:val="24"/>
        </w:rPr>
        <w:t>V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2022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, w ramach finansowania ze środków UE: Program Operacyjny Polska Cyfrowa, Oś priorytetowa nr 2 „E-administracja i otwarty rząd”, Działanie 2.2 „Cyfryzacja procesów back – office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56DFD" w:rsidRDefault="00C56DFD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08.11.2021 r. – 30.06.2023 r. </w:t>
            </w:r>
            <w:r>
              <w:rPr>
                <w:rFonts w:ascii="Arial" w:hAnsi="Arial" w:cs="Arial"/>
                <w:i/>
                <w:sz w:val="18"/>
                <w:szCs w:val="18"/>
              </w:rPr>
              <w:br/>
              <w:t>W dniu 08.12.2022 r. został podpisany obustronnie Aneks nr 2 do DoD zmieniający okres realizacji projektu</w:t>
            </w:r>
          </w:p>
          <w:p w:rsidR="00CA516B" w:rsidRPr="00706ACF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>08.11.2021 r. – 30.0</w:t>
            </w:r>
            <w:r w:rsidR="007C197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.2023 r. </w:t>
            </w:r>
            <w:r w:rsidR="00C56DF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F84679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61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</w:t>
            </w:r>
            <w:r w:rsidR="005E46D5">
              <w:rPr>
                <w:rFonts w:ascii="Arial" w:hAnsi="Arial" w:cs="Arial"/>
                <w:sz w:val="18"/>
                <w:szCs w:val="20"/>
              </w:rPr>
              <w:t>,13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4C56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75,52 %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8437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:rsidR="004350B8" w:rsidRPr="00C55FB3" w:rsidRDefault="001448C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7266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5F3640" w:rsidRPr="00C55FB3">
              <w:rPr>
                <w:rFonts w:cs="Arial"/>
                <w:lang w:eastAsia="pl-PL"/>
              </w:rPr>
              <w:t>-2022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A61C12" w:rsidRPr="00C55FB3" w:rsidRDefault="00A61C12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:rsidR="005F3640" w:rsidRPr="00634D22" w:rsidRDefault="005F3640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D22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:rsidR="00A61C12" w:rsidRPr="00C55FB3" w:rsidRDefault="0057266A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D22">
              <w:rPr>
                <w:rFonts w:ascii="Arial" w:hAnsi="Arial" w:cs="Arial"/>
                <w:sz w:val="18"/>
                <w:szCs w:val="18"/>
              </w:rPr>
              <w:t xml:space="preserve">W grudniu </w:t>
            </w:r>
            <w:r w:rsidR="00634D22" w:rsidRPr="00634D22">
              <w:rPr>
                <w:rFonts w:ascii="Arial" w:hAnsi="Arial" w:cs="Arial"/>
                <w:sz w:val="18"/>
                <w:szCs w:val="18"/>
              </w:rPr>
              <w:t xml:space="preserve">2022 r. </w:t>
            </w:r>
            <w:r w:rsidRPr="00634D22">
              <w:rPr>
                <w:rFonts w:ascii="Arial" w:hAnsi="Arial" w:cs="Arial"/>
                <w:sz w:val="18"/>
                <w:szCs w:val="18"/>
              </w:rPr>
              <w:t xml:space="preserve">został podpisany protokół odbioru warunkowego </w:t>
            </w:r>
            <w:r w:rsidR="00634D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4D22">
              <w:rPr>
                <w:rFonts w:ascii="Arial" w:hAnsi="Arial" w:cs="Arial"/>
                <w:sz w:val="18"/>
                <w:szCs w:val="18"/>
              </w:rPr>
              <w:t>Zamawiający ODBIERA/ przedmiot Odbioru pod warunkiem usunięcia wad w terminie do maksymalnie 31 stycznia 2023 r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4</w:t>
            </w:r>
            <w:r w:rsidRPr="00473E86"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C55FB3" w:rsidRPr="00473E86" w:rsidRDefault="00C55F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C55FB3" w:rsidRPr="00473E86" w:rsidRDefault="0082125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73E8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473E8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821252" w:rsidRPr="00473E86" w:rsidRDefault="0082125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821252" w:rsidRPr="00473E86" w:rsidRDefault="00473E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84370A" w:rsidRPr="00BD49AE" w:rsidRDefault="00B86163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  <w:r w:rsidRPr="00BD49AE">
        <w:rPr>
          <w:rFonts w:cstheme="minorHAnsi"/>
          <w:bCs/>
          <w:sz w:val="20"/>
          <w:szCs w:val="20"/>
        </w:rPr>
        <w:t xml:space="preserve">* </w:t>
      </w:r>
      <w:r w:rsidR="0084370A" w:rsidRPr="00BD49AE">
        <w:rPr>
          <w:rFonts w:cstheme="minorHAnsi"/>
          <w:bCs/>
          <w:sz w:val="20"/>
          <w:szCs w:val="20"/>
        </w:rPr>
        <w:t>W dniu 08.12.2022 r. został podpisany Aneks nr 2 do Decyzji o Dofinansowanie, która zmienia okres rzeczowej realizacji projektu - od dnia 08.11.2021 r. do dnia 30.09.2023 r.</w:t>
      </w:r>
      <w:r w:rsidR="00F571B5" w:rsidRPr="00BD49AE">
        <w:rPr>
          <w:rFonts w:cstheme="minorHAnsi"/>
          <w:bCs/>
          <w:sz w:val="20"/>
          <w:szCs w:val="20"/>
        </w:rPr>
        <w:t xml:space="preserve"> Przedmiotowy aneks nr 2 zmienia terminy wdrożenia poszczególnych etapów, tj. Etapu nr 1, Etapu nr 2 oraz Etapu nr 3, które to stanowią Kamienie milowe zawarte w tabeli powyżej</w:t>
      </w:r>
      <w:r w:rsidR="00BD49AE" w:rsidRPr="00BD49AE">
        <w:rPr>
          <w:rFonts w:cstheme="minorHAnsi"/>
          <w:bCs/>
          <w:sz w:val="20"/>
          <w:szCs w:val="20"/>
        </w:rPr>
        <w:t xml:space="preserve"> i analogicznie zmienia </w:t>
      </w:r>
      <w:r w:rsidR="005202C5">
        <w:rPr>
          <w:rFonts w:cstheme="minorHAnsi"/>
          <w:bCs/>
          <w:sz w:val="20"/>
          <w:szCs w:val="20"/>
        </w:rPr>
        <w:t xml:space="preserve">planowane uprzednio </w:t>
      </w:r>
      <w:r w:rsidR="00BD49AE" w:rsidRPr="00BD49AE">
        <w:rPr>
          <w:rFonts w:cstheme="minorHAnsi"/>
          <w:bCs/>
          <w:sz w:val="20"/>
          <w:szCs w:val="20"/>
        </w:rPr>
        <w:t>daty osiągnięcia poszczególnych kamieni milowych.</w:t>
      </w:r>
    </w:p>
    <w:p w:rsidR="00BD49AE" w:rsidRDefault="00BD49AE" w:rsidP="00B86163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</w:p>
    <w:p w:rsidR="00EE258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:rsidTr="00047D9D">
        <w:tc>
          <w:tcPr>
            <w:tcW w:w="2545" w:type="dxa"/>
          </w:tcPr>
          <w:p w:rsidR="00F37C90" w:rsidRDefault="005E40E1" w:rsidP="00F37C90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5E40E1" w:rsidP="00F37C90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:rsidTr="00047D9D">
        <w:tc>
          <w:tcPr>
            <w:tcW w:w="2545" w:type="dxa"/>
          </w:tcPr>
          <w:p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  <w:r w:rsidR="00EE2582">
              <w:rPr>
                <w:rFonts w:ascii="Arial" w:hAnsi="Arial" w:cs="Arial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B86163" w:rsidRPr="001F3531" w:rsidRDefault="00B86163" w:rsidP="00B86163">
      <w:pPr>
        <w:spacing w:before="240" w:after="120"/>
        <w:jc w:val="both"/>
        <w:rPr>
          <w:rStyle w:val="Nagwek2Znak"/>
          <w:rFonts w:ascii="Arial" w:eastAsiaTheme="minorHAnsi" w:hAnsi="Arial" w:cs="Arial"/>
          <w:bCs/>
          <w:color w:val="auto"/>
          <w:sz w:val="20"/>
          <w:szCs w:val="20"/>
        </w:rPr>
      </w:pPr>
      <w:r w:rsidRPr="001F3531">
        <w:rPr>
          <w:rFonts w:ascii="Arial" w:hAnsi="Arial" w:cs="Arial"/>
          <w:b/>
          <w:sz w:val="20"/>
          <w:szCs w:val="20"/>
        </w:rPr>
        <w:t>*</w:t>
      </w:r>
      <w:r w:rsidRPr="001F3531">
        <w:rPr>
          <w:rFonts w:ascii="Arial" w:hAnsi="Arial" w:cs="Arial"/>
          <w:bCs/>
          <w:sz w:val="20"/>
          <w:szCs w:val="20"/>
        </w:rPr>
        <w:t xml:space="preserve"> W dniu 08.12.2022 r. został podpisany Aneks nr 2 do Decyzji o Dofinansowanie, która zmienia okres rzeczowej realizacji projektu - od dnia 08.11.2021 r. do dnia 30.09.2023 r., tj. wydłużający okres realizacji projektu z 30.06.2023 r. do 30.09.2023 r. </w:t>
      </w:r>
      <w:r w:rsidR="001C1D07" w:rsidRPr="001F3531">
        <w:rPr>
          <w:rFonts w:ascii="Arial" w:hAnsi="Arial" w:cs="Arial"/>
          <w:bCs/>
          <w:sz w:val="20"/>
          <w:szCs w:val="20"/>
        </w:rPr>
        <w:t xml:space="preserve">Podpisanie przedmiotowego Aneksu nr 2 do DoD spowodowało wydłużenie </w:t>
      </w:r>
      <w:r w:rsidR="001F3531" w:rsidRPr="001F3531">
        <w:rPr>
          <w:rFonts w:ascii="Arial" w:hAnsi="Arial" w:cs="Arial"/>
          <w:bCs/>
          <w:sz w:val="20"/>
          <w:szCs w:val="20"/>
        </w:rPr>
        <w:t>terminów osiągnięcia poszczególnych wskaźników projektu, zgodnie z tabelką powyżej.</w:t>
      </w:r>
    </w:p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62120E">
              <w:rPr>
                <w:rFonts w:cs="Arial"/>
                <w:lang w:eastAsia="pl-PL"/>
              </w:rPr>
              <w:t>8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C86E0E" w:rsidRDefault="00384F9E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KRS,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="Calibri" w:hAnsi="Calibri" w:cs="Calibri"/>
                <w:sz w:val="20"/>
                <w:szCs w:val="20"/>
              </w:rPr>
              <w:t>testowanie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statusów</w:t>
            </w:r>
          </w:p>
          <w:p w:rsidR="00E60F4E" w:rsidRPr="00A2272F" w:rsidRDefault="00A2272F" w:rsidP="00A2272F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272F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5367C">
              <w:rPr>
                <w:rFonts w:asciiTheme="majorHAnsi" w:hAnsiTheme="majorHAnsi" w:cstheme="majorBidi"/>
                <w:sz w:val="20"/>
                <w:szCs w:val="20"/>
              </w:rPr>
              <w:t>implementacja</w:t>
            </w: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D468E5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t>Zmodyfikowana aplikacja PodpisGov</w:t>
            </w:r>
          </w:p>
        </w:tc>
        <w:tc>
          <w:tcPr>
            <w:tcW w:w="1701" w:type="dxa"/>
          </w:tcPr>
          <w:p w:rsidR="00401308" w:rsidRPr="00631F29" w:rsidRDefault="001F3531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1F353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:rsidR="0062120E" w:rsidRDefault="00D070DF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Wdrożony</w:t>
            </w:r>
          </w:p>
          <w:p w:rsidR="00401308" w:rsidRDefault="009D197C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(PodpisGov dostosowany do opracowywanego rozwiązania).</w:t>
            </w:r>
          </w:p>
          <w:p w:rsidR="005C397F" w:rsidRDefault="005C397F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możliwienie wywołania aplikacji PodpisGOV z domeny lsi.cppc.gov.pl.</w:t>
            </w:r>
          </w:p>
          <w:p w:rsidR="005C397F" w:rsidRDefault="005C397F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4D5" w:rsidRDefault="005C397F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n/d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analizowanie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FERS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0522B" w:rsidRDefault="00BE0BD9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322614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BE0BD9" w:rsidRPr="00B0522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- - </w:t>
            </w:r>
            <w:r w:rsidR="00F55C7B" w:rsidRPr="00B0522B">
              <w:rPr>
                <w:rFonts w:cstheme="minorHAnsi"/>
              </w:rPr>
              <w:t>Wykorzystanie wiedzy pracowników CPPC i KPRM odnoszącej się do realizacji działań w ramach poprzednich perspektyw finansowych funduszy UE.</w:t>
            </w:r>
          </w:p>
          <w:p w:rsidR="00F55C7B" w:rsidRPr="00B0522B" w:rsidRDefault="00F55C7B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2. </w:t>
            </w:r>
            <w:r w:rsidR="001B3880" w:rsidRPr="00B0522B">
              <w:rPr>
                <w:rFonts w:cstheme="minorHAnsi"/>
              </w:rPr>
              <w:t>Dzięki podejmowanym działaniom uzyskanie zatwierdzenia nowych funduszy.</w:t>
            </w:r>
          </w:p>
          <w:p w:rsidR="00080366" w:rsidRPr="00B0522B" w:rsidRDefault="001B3880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1B3880" w:rsidRPr="00B0522B" w:rsidRDefault="001B3880" w:rsidP="00B0522B">
            <w:pPr>
              <w:jc w:val="both"/>
              <w:rPr>
                <w:rFonts w:cstheme="minorHAnsi"/>
              </w:rPr>
            </w:pP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080366" w:rsidRPr="00B0522B" w:rsidRDefault="005158AE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5158AE" w:rsidRPr="00BE0BD9" w:rsidRDefault="005158AE" w:rsidP="00C1106C">
            <w:pPr>
              <w:rPr>
                <w:rFonts w:ascii="Arial" w:hAnsi="Arial" w:cs="Arial"/>
                <w:color w:val="0070C0"/>
              </w:rPr>
            </w:pP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 </w:t>
            </w:r>
            <w:r w:rsidR="007D2371" w:rsidRPr="00B0522B">
              <w:rPr>
                <w:rFonts w:cstheme="minorHAnsi"/>
              </w:rPr>
              <w:t xml:space="preserve">Podział zakresu na etapy, zrównoleglenie prac 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P</w:t>
            </w:r>
            <w:r w:rsidR="007D2371" w:rsidRPr="00B0522B">
              <w:rPr>
                <w:rFonts w:cstheme="minorHAnsi"/>
              </w:rPr>
              <w:t xml:space="preserve">raca w sprintach </w:t>
            </w:r>
          </w:p>
          <w:p w:rsidR="005125AA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S</w:t>
            </w:r>
            <w:r w:rsidR="007D2371" w:rsidRPr="00B0522B">
              <w:rPr>
                <w:rFonts w:cstheme="minorHAnsi"/>
              </w:rPr>
              <w:t>tałe monitorowanie postępu prac</w:t>
            </w:r>
            <w:r w:rsidR="008068E7" w:rsidRPr="00B0522B">
              <w:rPr>
                <w:rFonts w:cstheme="minorHAnsi"/>
              </w:rPr>
              <w:t>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2. Działania zarządcze przyczyniają się do ograniczenia niezrealizowania etapów w wyznaczonym terminie poprzez zapewnienie najefektywniejszego zarządzania projektem.</w:t>
            </w:r>
          </w:p>
          <w:p w:rsidR="00080366" w:rsidRPr="00B0522B" w:rsidRDefault="008068E7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B0522B">
            <w:pPr>
              <w:jc w:val="both"/>
            </w:pPr>
            <w:r>
              <w:t>1.Podejmowanie działań zarządczych: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B0522B">
            <w:pPr>
              <w:jc w:val="both"/>
            </w:pPr>
            <w:r>
              <w:t>2. Intensywny nadzór nad efektywnością prac przyczynia się do zminimalizowania ryzyka wystąpienia zwiększonych kosztów wytworzenia systemu.</w:t>
            </w:r>
          </w:p>
          <w:p w:rsidR="00080366" w:rsidRPr="00B0522B" w:rsidRDefault="00604A8C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604A8C" w:rsidRDefault="00604A8C" w:rsidP="00C1106C"/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(MoSCoW)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AD3C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 w:rsidRPr="00AA64BD">
        <w:rPr>
          <w:rFonts w:ascii="Trebuchet MS" w:hAnsi="Trebuchet MS"/>
          <w:b/>
          <w:bCs/>
          <w:sz w:val="21"/>
          <w:szCs w:val="21"/>
        </w:rPr>
        <w:t>Anna Góźdź</w:t>
      </w:r>
      <w:r w:rsidRPr="00AA64BD">
        <w:rPr>
          <w:rFonts w:ascii="Trebuchet MS" w:hAnsi="Trebuchet MS"/>
          <w:b/>
          <w:bCs/>
          <w:sz w:val="21"/>
          <w:szCs w:val="21"/>
        </w:rPr>
        <w:br/>
      </w:r>
      <w:r w:rsidRPr="00AA64BD">
        <w:rPr>
          <w:rFonts w:ascii="Trebuchet MS" w:hAnsi="Trebuchet MS"/>
          <w:sz w:val="21"/>
          <w:szCs w:val="21"/>
        </w:rPr>
        <w:t>Główny Specjalista</w:t>
      </w:r>
      <w:r w:rsidRPr="00AA64BD">
        <w:rPr>
          <w:rFonts w:ascii="Trebuchet MS" w:hAnsi="Trebuchet MS"/>
          <w:sz w:val="21"/>
          <w:szCs w:val="21"/>
        </w:rPr>
        <w:br/>
      </w:r>
      <w:r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Pr="00AA64BD">
        <w:rPr>
          <w:rFonts w:ascii="Trebuchet MS" w:hAnsi="Trebuchet MS"/>
          <w:sz w:val="21"/>
          <w:szCs w:val="21"/>
        </w:rPr>
        <w:br/>
        <w:t>tel. 22 315 2200</w:t>
      </w:r>
      <w:r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AA64BD">
          <w:rPr>
            <w:rStyle w:val="Hipercze"/>
            <w:rFonts w:ascii="Trebuchet MS" w:hAnsi="Trebuchet MS"/>
            <w:color w:val="auto"/>
            <w:sz w:val="21"/>
            <w:szCs w:val="21"/>
          </w:rPr>
          <w:t>AGozdz@cppc.gov.pl</w:t>
        </w:r>
      </w:hyperlink>
    </w:p>
    <w:sectPr w:rsidR="00A92887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B57" w:rsidRDefault="00313B57" w:rsidP="00BB2420">
      <w:pPr>
        <w:spacing w:after="0" w:line="240" w:lineRule="auto"/>
      </w:pPr>
      <w:r>
        <w:separator/>
      </w:r>
    </w:p>
  </w:endnote>
  <w:endnote w:type="continuationSeparator" w:id="0">
    <w:p w:rsidR="00313B57" w:rsidRDefault="00313B5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05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B57" w:rsidRDefault="00313B57" w:rsidP="00BB2420">
      <w:pPr>
        <w:spacing w:after="0" w:line="240" w:lineRule="auto"/>
      </w:pPr>
      <w:r>
        <w:separator/>
      </w:r>
    </w:p>
  </w:footnote>
  <w:footnote w:type="continuationSeparator" w:id="0">
    <w:p w:rsidR="00313B57" w:rsidRDefault="00313B57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4"/>
  </w:num>
  <w:num w:numId="4">
    <w:abstractNumId w:val="17"/>
  </w:num>
  <w:num w:numId="5">
    <w:abstractNumId w:val="30"/>
  </w:num>
  <w:num w:numId="6">
    <w:abstractNumId w:val="4"/>
  </w:num>
  <w:num w:numId="7">
    <w:abstractNumId w:val="24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9"/>
  </w:num>
  <w:num w:numId="13">
    <w:abstractNumId w:val="22"/>
  </w:num>
  <w:num w:numId="14">
    <w:abstractNumId w:val="1"/>
  </w:num>
  <w:num w:numId="15">
    <w:abstractNumId w:val="31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2"/>
  </w:num>
  <w:num w:numId="21">
    <w:abstractNumId w:val="28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3"/>
  </w:num>
  <w:num w:numId="25">
    <w:abstractNumId w:val="3"/>
  </w:num>
  <w:num w:numId="26">
    <w:abstractNumId w:val="25"/>
  </w:num>
  <w:num w:numId="27">
    <w:abstractNumId w:val="27"/>
  </w:num>
  <w:num w:numId="28">
    <w:abstractNumId w:val="16"/>
  </w:num>
  <w:num w:numId="29">
    <w:abstractNumId w:val="7"/>
  </w:num>
  <w:num w:numId="30">
    <w:abstractNumId w:val="5"/>
  </w:num>
  <w:num w:numId="31">
    <w:abstractNumId w:val="12"/>
  </w:num>
  <w:num w:numId="32">
    <w:abstractNumId w:val="23"/>
  </w:num>
  <w:num w:numId="33">
    <w:abstractNumId w:val="11"/>
  </w:num>
  <w:num w:numId="34">
    <w:abstractNumId w:val="2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BCF"/>
    <w:rsid w:val="00006E59"/>
    <w:rsid w:val="00017EED"/>
    <w:rsid w:val="00021F5D"/>
    <w:rsid w:val="00026AFB"/>
    <w:rsid w:val="00041376"/>
    <w:rsid w:val="00043DD9"/>
    <w:rsid w:val="00044D68"/>
    <w:rsid w:val="00047D9D"/>
    <w:rsid w:val="00055C6D"/>
    <w:rsid w:val="0006403E"/>
    <w:rsid w:val="00070663"/>
    <w:rsid w:val="0007101A"/>
    <w:rsid w:val="00071880"/>
    <w:rsid w:val="00080366"/>
    <w:rsid w:val="00084E5B"/>
    <w:rsid w:val="0008697C"/>
    <w:rsid w:val="00087231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5FAC"/>
    <w:rsid w:val="0011693F"/>
    <w:rsid w:val="00122388"/>
    <w:rsid w:val="00124C3D"/>
    <w:rsid w:val="00125B39"/>
    <w:rsid w:val="001309CA"/>
    <w:rsid w:val="00141A92"/>
    <w:rsid w:val="001441D4"/>
    <w:rsid w:val="001448C8"/>
    <w:rsid w:val="00145E84"/>
    <w:rsid w:val="0015102C"/>
    <w:rsid w:val="00153381"/>
    <w:rsid w:val="0015367C"/>
    <w:rsid w:val="001624A1"/>
    <w:rsid w:val="00176FBB"/>
    <w:rsid w:val="00181E97"/>
    <w:rsid w:val="00182A08"/>
    <w:rsid w:val="001A2EF2"/>
    <w:rsid w:val="001B3585"/>
    <w:rsid w:val="001B3880"/>
    <w:rsid w:val="001C1D07"/>
    <w:rsid w:val="001C29D4"/>
    <w:rsid w:val="001C2D74"/>
    <w:rsid w:val="001C7FAC"/>
    <w:rsid w:val="001D167C"/>
    <w:rsid w:val="001D1906"/>
    <w:rsid w:val="001E0CAC"/>
    <w:rsid w:val="001E16A3"/>
    <w:rsid w:val="001E1DEA"/>
    <w:rsid w:val="001E7199"/>
    <w:rsid w:val="001F24A0"/>
    <w:rsid w:val="001F3531"/>
    <w:rsid w:val="001F67EC"/>
    <w:rsid w:val="0020330A"/>
    <w:rsid w:val="00203821"/>
    <w:rsid w:val="00212070"/>
    <w:rsid w:val="00237279"/>
    <w:rsid w:val="00240D69"/>
    <w:rsid w:val="00241B5E"/>
    <w:rsid w:val="00243166"/>
    <w:rsid w:val="0024400C"/>
    <w:rsid w:val="00244D38"/>
    <w:rsid w:val="00245717"/>
    <w:rsid w:val="00252087"/>
    <w:rsid w:val="00255E36"/>
    <w:rsid w:val="002623E2"/>
    <w:rsid w:val="00263392"/>
    <w:rsid w:val="00265194"/>
    <w:rsid w:val="00276C00"/>
    <w:rsid w:val="002825F1"/>
    <w:rsid w:val="00291ED7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30196F"/>
    <w:rsid w:val="00302775"/>
    <w:rsid w:val="00304D04"/>
    <w:rsid w:val="00310D8E"/>
    <w:rsid w:val="00313B57"/>
    <w:rsid w:val="003221F2"/>
    <w:rsid w:val="00322614"/>
    <w:rsid w:val="00334A24"/>
    <w:rsid w:val="003410FE"/>
    <w:rsid w:val="003500BE"/>
    <w:rsid w:val="003508E7"/>
    <w:rsid w:val="003542F1"/>
    <w:rsid w:val="00356A3E"/>
    <w:rsid w:val="003642B8"/>
    <w:rsid w:val="00384F9E"/>
    <w:rsid w:val="00392919"/>
    <w:rsid w:val="003A4115"/>
    <w:rsid w:val="003A6A46"/>
    <w:rsid w:val="003B4301"/>
    <w:rsid w:val="003B5B7A"/>
    <w:rsid w:val="003C7325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01E4"/>
    <w:rsid w:val="00496C00"/>
    <w:rsid w:val="004C1D48"/>
    <w:rsid w:val="004C5612"/>
    <w:rsid w:val="004D65CA"/>
    <w:rsid w:val="004F4976"/>
    <w:rsid w:val="004F6E89"/>
    <w:rsid w:val="00504B06"/>
    <w:rsid w:val="005076A1"/>
    <w:rsid w:val="005125AA"/>
    <w:rsid w:val="00513213"/>
    <w:rsid w:val="005158AE"/>
    <w:rsid w:val="00517F12"/>
    <w:rsid w:val="005202C5"/>
    <w:rsid w:val="0052102C"/>
    <w:rsid w:val="005212C8"/>
    <w:rsid w:val="00524E6C"/>
    <w:rsid w:val="00527415"/>
    <w:rsid w:val="005332D6"/>
    <w:rsid w:val="00544DFE"/>
    <w:rsid w:val="005548F2"/>
    <w:rsid w:val="0056371A"/>
    <w:rsid w:val="0057266A"/>
    <w:rsid w:val="005734CE"/>
    <w:rsid w:val="00576982"/>
    <w:rsid w:val="005840AB"/>
    <w:rsid w:val="00586664"/>
    <w:rsid w:val="00593290"/>
    <w:rsid w:val="005A0E33"/>
    <w:rsid w:val="005A12F7"/>
    <w:rsid w:val="005A1B30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5AAB"/>
    <w:rsid w:val="005D6E12"/>
    <w:rsid w:val="005E0ED8"/>
    <w:rsid w:val="005E40E1"/>
    <w:rsid w:val="005E46D5"/>
    <w:rsid w:val="005E6ABD"/>
    <w:rsid w:val="005F3640"/>
    <w:rsid w:val="005F41FA"/>
    <w:rsid w:val="00600AE4"/>
    <w:rsid w:val="00604A8C"/>
    <w:rsid w:val="006054AA"/>
    <w:rsid w:val="006128BD"/>
    <w:rsid w:val="0062054D"/>
    <w:rsid w:val="0062120E"/>
    <w:rsid w:val="006305B9"/>
    <w:rsid w:val="00631F29"/>
    <w:rsid w:val="006334BF"/>
    <w:rsid w:val="00634D22"/>
    <w:rsid w:val="00635A54"/>
    <w:rsid w:val="00661A62"/>
    <w:rsid w:val="006731D9"/>
    <w:rsid w:val="006822BC"/>
    <w:rsid w:val="006948D3"/>
    <w:rsid w:val="006955DE"/>
    <w:rsid w:val="006A60AA"/>
    <w:rsid w:val="006B034F"/>
    <w:rsid w:val="006B5117"/>
    <w:rsid w:val="006C78AE"/>
    <w:rsid w:val="006D44EA"/>
    <w:rsid w:val="006E0CFA"/>
    <w:rsid w:val="006E6205"/>
    <w:rsid w:val="006F3A2D"/>
    <w:rsid w:val="00701800"/>
    <w:rsid w:val="00704CB2"/>
    <w:rsid w:val="00706ACF"/>
    <w:rsid w:val="00707FA7"/>
    <w:rsid w:val="0072164A"/>
    <w:rsid w:val="00725708"/>
    <w:rsid w:val="00740A47"/>
    <w:rsid w:val="00746ABD"/>
    <w:rsid w:val="0077418F"/>
    <w:rsid w:val="00775C44"/>
    <w:rsid w:val="00776802"/>
    <w:rsid w:val="007771F8"/>
    <w:rsid w:val="0078594B"/>
    <w:rsid w:val="00787A8E"/>
    <w:rsid w:val="007924CE"/>
    <w:rsid w:val="00795AFA"/>
    <w:rsid w:val="007A4742"/>
    <w:rsid w:val="007A6597"/>
    <w:rsid w:val="007B0251"/>
    <w:rsid w:val="007C1974"/>
    <w:rsid w:val="007C2F7E"/>
    <w:rsid w:val="007C4124"/>
    <w:rsid w:val="007C6235"/>
    <w:rsid w:val="007C70D1"/>
    <w:rsid w:val="007D1990"/>
    <w:rsid w:val="007D2371"/>
    <w:rsid w:val="007D2C34"/>
    <w:rsid w:val="007D38BD"/>
    <w:rsid w:val="007D3F21"/>
    <w:rsid w:val="007E341A"/>
    <w:rsid w:val="007F126F"/>
    <w:rsid w:val="00803FBE"/>
    <w:rsid w:val="00805178"/>
    <w:rsid w:val="00805871"/>
    <w:rsid w:val="00806134"/>
    <w:rsid w:val="008068E7"/>
    <w:rsid w:val="00811467"/>
    <w:rsid w:val="00821252"/>
    <w:rsid w:val="00822DFE"/>
    <w:rsid w:val="00827455"/>
    <w:rsid w:val="00830B70"/>
    <w:rsid w:val="00840749"/>
    <w:rsid w:val="0084370A"/>
    <w:rsid w:val="00846DEE"/>
    <w:rsid w:val="00851CF2"/>
    <w:rsid w:val="0087452F"/>
    <w:rsid w:val="00875528"/>
    <w:rsid w:val="008802FA"/>
    <w:rsid w:val="00884686"/>
    <w:rsid w:val="008A332F"/>
    <w:rsid w:val="008A52F6"/>
    <w:rsid w:val="008C4BCD"/>
    <w:rsid w:val="008C6721"/>
    <w:rsid w:val="008D2DFC"/>
    <w:rsid w:val="008D3826"/>
    <w:rsid w:val="008D7943"/>
    <w:rsid w:val="008F1603"/>
    <w:rsid w:val="008F2D9B"/>
    <w:rsid w:val="008F5C71"/>
    <w:rsid w:val="008F67EE"/>
    <w:rsid w:val="00907F6D"/>
    <w:rsid w:val="00911190"/>
    <w:rsid w:val="0091332C"/>
    <w:rsid w:val="009256F2"/>
    <w:rsid w:val="00933BEC"/>
    <w:rsid w:val="009347B8"/>
    <w:rsid w:val="00936729"/>
    <w:rsid w:val="00947949"/>
    <w:rsid w:val="00950070"/>
    <w:rsid w:val="0095183B"/>
    <w:rsid w:val="00952126"/>
    <w:rsid w:val="00952617"/>
    <w:rsid w:val="0096238F"/>
    <w:rsid w:val="009663A6"/>
    <w:rsid w:val="00971A40"/>
    <w:rsid w:val="00974F51"/>
    <w:rsid w:val="00976434"/>
    <w:rsid w:val="00977D3D"/>
    <w:rsid w:val="00992EA3"/>
    <w:rsid w:val="009967CA"/>
    <w:rsid w:val="009A17FF"/>
    <w:rsid w:val="009B4423"/>
    <w:rsid w:val="009B721E"/>
    <w:rsid w:val="009C33F1"/>
    <w:rsid w:val="009C6140"/>
    <w:rsid w:val="009C790B"/>
    <w:rsid w:val="009D197C"/>
    <w:rsid w:val="009D2FA4"/>
    <w:rsid w:val="009D7D8A"/>
    <w:rsid w:val="009E4C67"/>
    <w:rsid w:val="009F09BF"/>
    <w:rsid w:val="009F1DC8"/>
    <w:rsid w:val="009F437E"/>
    <w:rsid w:val="00A01168"/>
    <w:rsid w:val="00A11788"/>
    <w:rsid w:val="00A17304"/>
    <w:rsid w:val="00A2272F"/>
    <w:rsid w:val="00A30847"/>
    <w:rsid w:val="00A36AE2"/>
    <w:rsid w:val="00A43E49"/>
    <w:rsid w:val="00A44EA2"/>
    <w:rsid w:val="00A56D63"/>
    <w:rsid w:val="00A60785"/>
    <w:rsid w:val="00A61C12"/>
    <w:rsid w:val="00A67685"/>
    <w:rsid w:val="00A728AE"/>
    <w:rsid w:val="00A804AE"/>
    <w:rsid w:val="00A86449"/>
    <w:rsid w:val="00A87C1C"/>
    <w:rsid w:val="00A910B3"/>
    <w:rsid w:val="00A92887"/>
    <w:rsid w:val="00AA4CAB"/>
    <w:rsid w:val="00AA51AD"/>
    <w:rsid w:val="00AA64BD"/>
    <w:rsid w:val="00AA730D"/>
    <w:rsid w:val="00AB2E01"/>
    <w:rsid w:val="00AC7E26"/>
    <w:rsid w:val="00AD3C41"/>
    <w:rsid w:val="00AD45BB"/>
    <w:rsid w:val="00AE1643"/>
    <w:rsid w:val="00AE3A6C"/>
    <w:rsid w:val="00AF09B8"/>
    <w:rsid w:val="00AF567D"/>
    <w:rsid w:val="00B0522B"/>
    <w:rsid w:val="00B14DE2"/>
    <w:rsid w:val="00B17709"/>
    <w:rsid w:val="00B23828"/>
    <w:rsid w:val="00B27EE9"/>
    <w:rsid w:val="00B36FD5"/>
    <w:rsid w:val="00B41415"/>
    <w:rsid w:val="00B440C3"/>
    <w:rsid w:val="00B46B7D"/>
    <w:rsid w:val="00B50560"/>
    <w:rsid w:val="00B5532F"/>
    <w:rsid w:val="00B64B3C"/>
    <w:rsid w:val="00B673C6"/>
    <w:rsid w:val="00B74859"/>
    <w:rsid w:val="00B86163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49AE"/>
    <w:rsid w:val="00BE0BD9"/>
    <w:rsid w:val="00BE47CD"/>
    <w:rsid w:val="00BE5BF9"/>
    <w:rsid w:val="00BF3A2B"/>
    <w:rsid w:val="00C0130C"/>
    <w:rsid w:val="00C1106C"/>
    <w:rsid w:val="00C26361"/>
    <w:rsid w:val="00C302F1"/>
    <w:rsid w:val="00C3575F"/>
    <w:rsid w:val="00C37F8D"/>
    <w:rsid w:val="00C42AEA"/>
    <w:rsid w:val="00C55FB3"/>
    <w:rsid w:val="00C56DFD"/>
    <w:rsid w:val="00C57985"/>
    <w:rsid w:val="00C6751B"/>
    <w:rsid w:val="00C86E0E"/>
    <w:rsid w:val="00C870A6"/>
    <w:rsid w:val="00CA516B"/>
    <w:rsid w:val="00CC306D"/>
    <w:rsid w:val="00CC341B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0DF"/>
    <w:rsid w:val="00D07661"/>
    <w:rsid w:val="00D1445D"/>
    <w:rsid w:val="00D22C21"/>
    <w:rsid w:val="00D25CFE"/>
    <w:rsid w:val="00D4607F"/>
    <w:rsid w:val="00D468E5"/>
    <w:rsid w:val="00D57025"/>
    <w:rsid w:val="00D57765"/>
    <w:rsid w:val="00D77F50"/>
    <w:rsid w:val="00D859F4"/>
    <w:rsid w:val="00D85A52"/>
    <w:rsid w:val="00D86FEC"/>
    <w:rsid w:val="00DA34DF"/>
    <w:rsid w:val="00DB3E10"/>
    <w:rsid w:val="00DB69FD"/>
    <w:rsid w:val="00DC0A8A"/>
    <w:rsid w:val="00DC1705"/>
    <w:rsid w:val="00DC39A9"/>
    <w:rsid w:val="00DC4844"/>
    <w:rsid w:val="00DC4C79"/>
    <w:rsid w:val="00DE4360"/>
    <w:rsid w:val="00DE6249"/>
    <w:rsid w:val="00DE731D"/>
    <w:rsid w:val="00DF7BC2"/>
    <w:rsid w:val="00E0076D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CB0"/>
    <w:rsid w:val="00E71256"/>
    <w:rsid w:val="00E71BCF"/>
    <w:rsid w:val="00E81D7C"/>
    <w:rsid w:val="00E83FA4"/>
    <w:rsid w:val="00E86020"/>
    <w:rsid w:val="00E94ABD"/>
    <w:rsid w:val="00EA0B4F"/>
    <w:rsid w:val="00EB00AB"/>
    <w:rsid w:val="00EB336D"/>
    <w:rsid w:val="00EC2AFC"/>
    <w:rsid w:val="00EC5CE6"/>
    <w:rsid w:val="00EE2582"/>
    <w:rsid w:val="00F01F63"/>
    <w:rsid w:val="00F138F7"/>
    <w:rsid w:val="00F2008A"/>
    <w:rsid w:val="00F21D9E"/>
    <w:rsid w:val="00F25348"/>
    <w:rsid w:val="00F37C90"/>
    <w:rsid w:val="00F43DBB"/>
    <w:rsid w:val="00F45506"/>
    <w:rsid w:val="00F55C7B"/>
    <w:rsid w:val="00F571B5"/>
    <w:rsid w:val="00F60062"/>
    <w:rsid w:val="00F613CC"/>
    <w:rsid w:val="00F718D2"/>
    <w:rsid w:val="00F71F9B"/>
    <w:rsid w:val="00F76777"/>
    <w:rsid w:val="00F83F2F"/>
    <w:rsid w:val="00F84679"/>
    <w:rsid w:val="00F86555"/>
    <w:rsid w:val="00F86C58"/>
    <w:rsid w:val="00F9374F"/>
    <w:rsid w:val="00FB15CF"/>
    <w:rsid w:val="00FC24E3"/>
    <w:rsid w:val="00FC2D52"/>
    <w:rsid w:val="00FC30C7"/>
    <w:rsid w:val="00FC3494"/>
    <w:rsid w:val="00FC3B03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9BAAE0A2-5729-4173-96A1-D58DFE3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semiHidden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zdz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FC243-835C-422D-81B8-F756D4B4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1462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Wrona Marcin</cp:lastModifiedBy>
  <cp:revision>1</cp:revision>
  <dcterms:created xsi:type="dcterms:W3CDTF">2023-02-20T12:28:00Z</dcterms:created>
  <dcterms:modified xsi:type="dcterms:W3CDTF">2023-02-20T12:28:00Z</dcterms:modified>
</cp:coreProperties>
</file>